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Century Gothic" w:cs="Century Gothic" w:eastAsia="Century Gothic" w:hAnsi="Century Gothic"/>
          <w:b w:val="1"/>
          <w:color w:val="00a1bc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a1bc"/>
          <w:sz w:val="28"/>
          <w:szCs w:val="28"/>
          <w:highlight w:val="white"/>
          <w:u w:val="single"/>
          <w:rtl w:val="0"/>
        </w:rPr>
        <w:t xml:space="preserve">TO PROMOTE THE BLUEPRINT ITSELF, AFTER APRIL 2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Century Gothic" w:cs="Century Gothic" w:eastAsia="Century Gothic" w:hAnsi="Century Gothic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Century Gothic" w:cs="Century Gothic" w:eastAsia="Century Gothic" w:hAnsi="Century Gothic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4"/>
          <w:szCs w:val="24"/>
          <w:highlight w:val="white"/>
          <w:rtl w:val="0"/>
        </w:rPr>
        <w:t xml:space="preserve">Note: You can find visuals to use in promotion of the report in the toolkit.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Century Gothic" w:cs="Century Gothic" w:eastAsia="Century Gothic" w:hAnsi="Century Gothic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Century Gothic" w:cs="Century Gothic" w:eastAsia="Century Gothic" w:hAnsi="Century Gothic"/>
          <w:b w:val="1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8"/>
          <w:szCs w:val="28"/>
          <w:highlight w:val="white"/>
          <w:rtl w:val="0"/>
        </w:rPr>
        <w:t xml:space="preserve">Relevant Handles and Hashtags: 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Century Gothic" w:cs="Century Gothic" w:eastAsia="Century Gothic" w:hAnsi="Century Gothic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@ChangeLabWorks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Century Gothic" w:cs="Century Gothic" w:eastAsia="Century Gothic" w:hAnsi="Century Gothic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#EquityBlueprint 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Century Gothic" w:cs="Century Gothic" w:eastAsia="Century Gothic" w:hAnsi="Century Gothic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#HealthEquity</w:t>
      </w:r>
    </w:p>
    <w:p w:rsidR="00000000" w:rsidDel="00000000" w:rsidP="00000000" w:rsidRDefault="00000000" w:rsidRPr="00000000" w14:paraId="00000009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Twitter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highlight w:val="white"/>
          <w:rtl w:val="0"/>
        </w:rPr>
        <w:t xml:space="preserve">Todos deben tener la misma oportunidad para vivir una vida saludable, pero no todos lo tienen.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#EquityBlueprint </w:t>
      </w:r>
      <w:hyperlink r:id="rId6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http://www.changelab.org/blueprint</w:t>
        </w:r>
      </w:hyperlink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ab/>
      </w:r>
    </w:p>
    <w:p w:rsidR="00000000" w:rsidDel="00000000" w:rsidP="00000000" w:rsidRDefault="00000000" w:rsidRPr="00000000" w14:paraId="0000000E">
      <w:pPr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.@ChangeLabWorks’ #EquityBlueprint es un nuevo recurso que presenta las estrategias legales que ayudan los legisladoras, profesionales y comunidades mejorar los resultados de salud.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http://www.changelab.org/blueprint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300" w:line="240" w:lineRule="auto"/>
        <w:ind w:left="0" w:firstLine="0"/>
        <w:rPr>
          <w:rFonts w:ascii="Century Gothic" w:cs="Century Gothic" w:eastAsia="Century Gothic" w:hAnsi="Century Gothic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highlight w:val="white"/>
          <w:rtl w:val="0"/>
        </w:rPr>
        <w:t xml:space="preserve">Leyes y pólizas discriminatorias han prevenido que personas viven vidas saludables. Entonces como pueden los agentes de cambio deshacer leyes injustas y promover comunidades saludables? @ChangeLabWorks #EquityBlueprint intenta ser una guía.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u w:val="single"/>
            <w:rtl w:val="0"/>
          </w:rPr>
          <w:t xml:space="preserve">http://changelabsolutions.org/blueprint</w:t>
        </w:r>
      </w:hyperlink>
      <w:r w:rsidDel="00000000" w:rsidR="00000000" w:rsidRPr="00000000">
        <w:rPr>
          <w:rFonts w:ascii="Century Gothic" w:cs="Century Gothic" w:eastAsia="Century Gothic" w:hAnsi="Century Gothic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Facebook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Lograr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un país mas saludable y justo empieza una comunidad a la vez, donde lideres, universidades, hospitales, negocios, iglesias y organizaciones humanitarias se unen para enfrentar y acabar con las diferencias en salud. Con la ayuda de @Changelabsolutions comunidades pueden crear oportunidades para que todo los residentes tienen mas oportunidad de elegir mejores decisiones para si mismos. </w:t>
      </w:r>
      <w:hyperlink r:id="rId9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http://www.changelab.org/blueprint</w:t>
        </w:r>
      </w:hyperlink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 [Attach a gif] 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Cuando el cambio de póliza es local, tiene mas probabilidad de opera con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mejor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conocimiento de la necesidades de salud, metas comunitarias y de las experiencias reales de sus residentes. Es por eso que soluciones locales como los ejemplos illustrados en la nueva </w:t>
      </w:r>
      <w:r w:rsidDel="00000000" w:rsidR="00000000" w:rsidRPr="00000000">
        <w:rPr>
          <w:rFonts w:ascii="Century Gothic" w:cs="Century Gothic" w:eastAsia="Century Gothic" w:hAnsi="Century Gothic"/>
          <w:highlight w:val="white"/>
          <w:rtl w:val="0"/>
        </w:rPr>
        <w:t xml:space="preserve">guía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de @Changelabsolutions tienen mejor probabilidad de disminuir iniquidades de salud y crear cambio permanente. </w:t>
      </w:r>
      <w:hyperlink r:id="rId10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http://www.changelab.org/blueprint</w:t>
        </w:r>
      </w:hyperlink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right"/>
      <w:rPr/>
    </w:pPr>
    <w:r w:rsidDel="00000000" w:rsidR="00000000" w:rsidRPr="00000000">
      <w:rPr>
        <w:b w:val="1"/>
        <w:sz w:val="28"/>
        <w:szCs w:val="28"/>
        <w:highlight w:val="white"/>
        <w:u w:val="single"/>
      </w:rPr>
      <w:drawing>
        <wp:inline distB="114300" distT="114300" distL="114300" distR="114300">
          <wp:extent cx="1757363" cy="48071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7363" cy="48071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</w:pPr>
    <w:rPr>
      <w:b w:val="1"/>
      <w:color w:val="38761d"/>
      <w:sz w:val="28"/>
      <w:szCs w:val="28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changelab.org/blueprint" TargetMode="External"/><Relationship Id="rId9" Type="http://schemas.openxmlformats.org/officeDocument/2006/relationships/hyperlink" Target="http://www.changelab.org/blueprint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changelab.org/blueprint" TargetMode="External"/><Relationship Id="rId7" Type="http://schemas.openxmlformats.org/officeDocument/2006/relationships/hyperlink" Target="http://www.changelab.org/blueprint" TargetMode="External"/><Relationship Id="rId8" Type="http://schemas.openxmlformats.org/officeDocument/2006/relationships/hyperlink" Target="http://changelabsolutions.org/blueprin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